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4E9" w:rsidRPr="004D14E9" w:rsidRDefault="004D14E9" w:rsidP="004D14E9">
      <w:pPr>
        <w:spacing w:after="165" w:line="525" w:lineRule="atLeast"/>
        <w:outlineLvl w:val="0"/>
        <w:rPr>
          <w:rFonts w:ascii="Arial" w:eastAsia="Times New Roman" w:hAnsi="Arial" w:cs="Arial"/>
          <w:b/>
          <w:bCs/>
          <w:kern w:val="36"/>
          <w:sz w:val="45"/>
          <w:szCs w:val="45"/>
          <w:lang w:eastAsia="ru-RU"/>
        </w:rPr>
      </w:pPr>
      <w:r w:rsidRPr="004D14E9">
        <w:rPr>
          <w:rFonts w:ascii="Arial" w:eastAsia="Times New Roman" w:hAnsi="Arial" w:cs="Arial"/>
          <w:b/>
          <w:bCs/>
          <w:kern w:val="36"/>
          <w:sz w:val="45"/>
          <w:szCs w:val="45"/>
          <w:lang w:eastAsia="ru-RU"/>
        </w:rPr>
        <w:t>Нормативная база. Цены и тарифы</w:t>
      </w:r>
      <w:r>
        <w:rPr>
          <w:rFonts w:ascii="Arial" w:eastAsia="Times New Roman" w:hAnsi="Arial" w:cs="Arial"/>
          <w:b/>
          <w:bCs/>
          <w:kern w:val="36"/>
          <w:sz w:val="45"/>
          <w:szCs w:val="45"/>
          <w:lang w:eastAsia="ru-RU"/>
        </w:rPr>
        <w:t xml:space="preserve"> на газ</w:t>
      </w:r>
      <w:bookmarkStart w:id="0" w:name="_GoBack"/>
      <w:bookmarkEnd w:id="0"/>
    </w:p>
    <w:tbl>
      <w:tblPr>
        <w:tblW w:w="10617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0"/>
        <w:gridCol w:w="2620"/>
        <w:gridCol w:w="3377"/>
      </w:tblGrid>
      <w:tr w:rsidR="004D14E9" w:rsidRPr="004D14E9" w:rsidTr="004D14E9">
        <w:trPr>
          <w:trHeight w:val="312"/>
          <w:tblCellSpacing w:w="0" w:type="dxa"/>
        </w:trPr>
        <w:tc>
          <w:tcPr>
            <w:tcW w:w="4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  <w:tc>
          <w:tcPr>
            <w:tcW w:w="262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Период действия</w:t>
            </w:r>
          </w:p>
        </w:tc>
        <w:tc>
          <w:tcPr>
            <w:tcW w:w="3377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Нормативный акт</w:t>
            </w:r>
          </w:p>
        </w:tc>
      </w:tr>
      <w:tr w:rsidR="004D14E9" w:rsidRPr="004D14E9" w:rsidTr="004D14E9">
        <w:trPr>
          <w:trHeight w:val="552"/>
          <w:tblCellSpacing w:w="0" w:type="dxa"/>
        </w:trPr>
        <w:tc>
          <w:tcPr>
            <w:tcW w:w="4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Оптовая цена на газ (кроме населения (промышленность))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01.07.2025 – 30.09.2026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Приказы ФАС России от 13.12.2024 № 1007/24; № 1009/24</w:t>
            </w:r>
          </w:p>
        </w:tc>
      </w:tr>
      <w:tr w:rsidR="004D14E9" w:rsidRPr="004D14E9" w:rsidTr="004D14E9">
        <w:trPr>
          <w:trHeight w:val="900"/>
          <w:tblCellSpacing w:w="0" w:type="dxa"/>
        </w:trPr>
        <w:tc>
          <w:tcPr>
            <w:tcW w:w="4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Оптовая цена на газ (кроме населения (промышленность))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01.10.2026 - 01.03.2029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Приказы ФАС России от 29.12.2025 № 1213/25; № 1217/25</w:t>
            </w:r>
          </w:p>
        </w:tc>
      </w:tr>
      <w:tr w:rsidR="004D14E9" w:rsidRPr="004D14E9" w:rsidTr="004D14E9">
        <w:trPr>
          <w:trHeight w:val="552"/>
          <w:tblCellSpacing w:w="0" w:type="dxa"/>
        </w:trPr>
        <w:tc>
          <w:tcPr>
            <w:tcW w:w="4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Плата за снабженческо-сбытовые услуги (ПССУ)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с 01.12.2022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Приказ ФАС России от 31.10.2022 № 775/22</w:t>
            </w:r>
          </w:p>
        </w:tc>
      </w:tr>
      <w:tr w:rsidR="004D14E9" w:rsidRPr="004D14E9" w:rsidTr="004D14E9">
        <w:trPr>
          <w:trHeight w:val="552"/>
          <w:tblCellSpacing w:w="0" w:type="dxa"/>
        </w:trPr>
        <w:tc>
          <w:tcPr>
            <w:tcW w:w="4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Плата за снабженческо-сбытовые услуги (ПССУ)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С 01.10.2026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Приказ ФАС России от 29.12.2025 № 1216/25</w:t>
            </w:r>
          </w:p>
        </w:tc>
      </w:tr>
      <w:tr w:rsidR="004D14E9" w:rsidRPr="004D14E9" w:rsidTr="004D14E9">
        <w:trPr>
          <w:trHeight w:val="552"/>
          <w:tblCellSpacing w:w="0" w:type="dxa"/>
        </w:trPr>
        <w:tc>
          <w:tcPr>
            <w:tcW w:w="4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Транспортировка ПАО "Газпром газораспределение Ростов-на-Дону"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30.06.2026 - 01.03.2029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Приказ ФАС России от 30.12.2025 № 1224/25</w:t>
            </w:r>
          </w:p>
        </w:tc>
      </w:tr>
      <w:tr w:rsidR="004D14E9" w:rsidRPr="004D14E9" w:rsidTr="004D14E9">
        <w:trPr>
          <w:trHeight w:val="612"/>
          <w:tblCellSpacing w:w="0" w:type="dxa"/>
        </w:trPr>
        <w:tc>
          <w:tcPr>
            <w:tcW w:w="46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proofErr w:type="spellStart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Спецнадбавка</w:t>
            </w:r>
            <w:proofErr w:type="spellEnd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 xml:space="preserve"> ПАО "Газпром газораспределение Ростов-на-Дону"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01.01.2026 - 31.12.2026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Постановление РСТ РО от 29.12.2025 № 761</w:t>
            </w: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br/>
            </w:r>
          </w:p>
        </w:tc>
      </w:tr>
    </w:tbl>
    <w:p w:rsidR="004D14E9" w:rsidRPr="004D14E9" w:rsidRDefault="004D14E9" w:rsidP="004D14E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48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7"/>
        <w:gridCol w:w="2313"/>
        <w:gridCol w:w="1478"/>
        <w:gridCol w:w="1567"/>
        <w:gridCol w:w="1553"/>
        <w:gridCol w:w="1547"/>
      </w:tblGrid>
      <w:tr w:rsidR="004D14E9" w:rsidRPr="004D14E9" w:rsidTr="004D14E9">
        <w:trPr>
          <w:trHeight w:val="1112"/>
          <w:tblCellSpacing w:w="0" w:type="dxa"/>
        </w:trPr>
        <w:tc>
          <w:tcPr>
            <w:tcW w:w="1048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Оптовые цены на газ, используемые в качестве предельных минимальных и предельных максимальных уровней оптовых цен на газ, добываемый ПАО «Газпром» и его аффилированными лицами, реализуемый потребителям Российской Федерации </w:t>
            </w: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(для всех категорий промышленных потребителей)</w:t>
            </w:r>
          </w:p>
        </w:tc>
      </w:tr>
      <w:tr w:rsidR="004D14E9" w:rsidRPr="004D14E9" w:rsidTr="004D14E9">
        <w:trPr>
          <w:trHeight w:val="696"/>
          <w:tblCellSpacing w:w="0" w:type="dxa"/>
        </w:trPr>
        <w:tc>
          <w:tcPr>
            <w:tcW w:w="21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18"/>
                <w:szCs w:val="18"/>
                <w:lang w:eastAsia="ru-RU"/>
              </w:rPr>
              <w:t>Категория потребления</w:t>
            </w:r>
          </w:p>
        </w:tc>
        <w:tc>
          <w:tcPr>
            <w:tcW w:w="229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18"/>
                <w:szCs w:val="18"/>
                <w:lang w:eastAsia="ru-RU"/>
              </w:rPr>
              <w:t>Субъект РФ, ценовой пояс</w:t>
            </w:r>
          </w:p>
        </w:tc>
        <w:tc>
          <w:tcPr>
            <w:tcW w:w="604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Оптовые цены на газ, руб./1000 м3</w:t>
            </w:r>
          </w:p>
        </w:tc>
      </w:tr>
      <w:tr w:rsidR="004D14E9" w:rsidRPr="004D14E9" w:rsidTr="004D14E9">
        <w:trPr>
          <w:trHeight w:val="1032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16"/>
                <w:szCs w:val="16"/>
                <w:lang w:eastAsia="ru-RU"/>
              </w:rPr>
              <w:t>с 01.07.2025 (минимальные)</w:t>
            </w:r>
          </w:p>
        </w:tc>
        <w:tc>
          <w:tcPr>
            <w:tcW w:w="15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16"/>
                <w:szCs w:val="16"/>
                <w:lang w:eastAsia="ru-RU"/>
              </w:rPr>
              <w:t>с 01.07.2025 (максимальные) *договоры с литерой Н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16"/>
                <w:szCs w:val="16"/>
                <w:lang w:eastAsia="ru-RU"/>
              </w:rPr>
              <w:t>с 01.10.2026 (минимальные)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16"/>
                <w:szCs w:val="16"/>
                <w:lang w:eastAsia="ru-RU"/>
              </w:rPr>
              <w:t>с 01.10.2026 (максимальные) *договоры с литерой Н</w:t>
            </w: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2141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  <w:t>кроме населения (промышленность)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4"/>
                <w:szCs w:val="24"/>
                <w:lang w:eastAsia="ru-RU"/>
              </w:rPr>
              <w:t>Республика Калмыкия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6 920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7 045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7 584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7 721</w:t>
            </w: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4"/>
                <w:szCs w:val="24"/>
                <w:lang w:eastAsia="ru-RU"/>
              </w:rPr>
              <w:t>Астраханская область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6 285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6 398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6 888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7 012</w:t>
            </w: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4"/>
                <w:szCs w:val="24"/>
                <w:lang w:eastAsia="ru-RU"/>
              </w:rPr>
              <w:t>Волгоградская область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7 514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7 649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8 235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8 383</w:t>
            </w: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7 918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8 061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8 678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b/>
                <w:bCs/>
                <w:color w:val="171717"/>
                <w:sz w:val="20"/>
                <w:szCs w:val="20"/>
                <w:lang w:eastAsia="ru-RU"/>
              </w:rPr>
              <w:t>8 835</w:t>
            </w:r>
          </w:p>
        </w:tc>
      </w:tr>
    </w:tbl>
    <w:p w:rsidR="004D14E9" w:rsidRPr="004D14E9" w:rsidRDefault="004D14E9" w:rsidP="004D14E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670" w:type="dxa"/>
        <w:tblCellSpacing w:w="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4"/>
        <w:gridCol w:w="880"/>
        <w:gridCol w:w="880"/>
        <w:gridCol w:w="987"/>
        <w:gridCol w:w="987"/>
        <w:gridCol w:w="987"/>
        <w:gridCol w:w="987"/>
        <w:gridCol w:w="987"/>
        <w:gridCol w:w="1187"/>
        <w:gridCol w:w="1544"/>
        <w:gridCol w:w="320"/>
      </w:tblGrid>
      <w:tr w:rsidR="004D14E9" w:rsidRPr="004D14E9" w:rsidTr="004D14E9">
        <w:trPr>
          <w:trHeight w:val="852"/>
          <w:tblCellSpacing w:w="0" w:type="dxa"/>
        </w:trPr>
        <w:tc>
          <w:tcPr>
            <w:tcW w:w="10350" w:type="dxa"/>
            <w:gridSpan w:val="10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4"/>
                <w:szCs w:val="24"/>
                <w:lang w:eastAsia="ru-RU"/>
              </w:rPr>
              <w:t> Размер платы за услуги по транспортировке газа по сетям ПАО «Газпром газораспределение Ростов-на-Дону»: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12"/>
          <w:tblCellSpacing w:w="0" w:type="dxa"/>
        </w:trPr>
        <w:tc>
          <w:tcPr>
            <w:tcW w:w="10350" w:type="dxa"/>
            <w:gridSpan w:val="10"/>
            <w:vMerge w:val="restart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 xml:space="preserve">Размер платы за услуги по транспортировке газа (руб./1000 </w:t>
            </w:r>
            <w:proofErr w:type="spellStart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куб.м</w:t>
            </w:r>
            <w:proofErr w:type="spellEnd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.) </w:t>
            </w: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(без НДС)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450"/>
          <w:tblCellSpacing w:w="0" w:type="dxa"/>
        </w:trPr>
        <w:tc>
          <w:tcPr>
            <w:tcW w:w="10350" w:type="dxa"/>
            <w:gridSpan w:val="10"/>
            <w:vMerge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468"/>
          <w:tblCellSpacing w:w="0" w:type="dxa"/>
        </w:trPr>
        <w:tc>
          <w:tcPr>
            <w:tcW w:w="92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свыше 1000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500 до 1000 вкл.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100 до 500 вкл.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10 до 100 вкл.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 до 10 вкл.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0,1 до 1 вкл.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0,01 до 0,1 вкл.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до 0,01 вкл.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Население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транзитный поток 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10350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до 01.10.2026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92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225,40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331,72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526,17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792,29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1089,40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1237,99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1724,80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2213,41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1577,68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18,40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10350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с 01.10.2026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92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lastRenderedPageBreak/>
              <w:t>251,55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370,20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587,21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884,20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1215,77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1381,60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1924,88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2470,17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1760,69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20,53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10350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с 01.07.2027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92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279,47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411,29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652,39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982,35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1350,72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1534,96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2138,54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2744,36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1956,13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22,81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10350" w:type="dxa"/>
            <w:gridSpan w:val="10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с 01.07.2028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92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299,03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440,08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698,06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1051,11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1445,27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1642,41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2288,24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2936,47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2093,06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24,41</w:t>
            </w:r>
          </w:p>
        </w:tc>
        <w:tc>
          <w:tcPr>
            <w:tcW w:w="320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</w:tbl>
    <w:p w:rsidR="004D14E9" w:rsidRPr="004D14E9" w:rsidRDefault="004D14E9" w:rsidP="004D14E9">
      <w:pPr>
        <w:spacing w:after="0" w:line="270" w:lineRule="atLeast"/>
        <w:ind w:firstLine="720"/>
        <w:jc w:val="both"/>
        <w:rPr>
          <w:rFonts w:ascii="Arial" w:eastAsia="Times New Roman" w:hAnsi="Arial" w:cs="Arial"/>
          <w:color w:val="171717"/>
          <w:sz w:val="21"/>
          <w:szCs w:val="21"/>
          <w:lang w:eastAsia="ru-RU"/>
        </w:rPr>
      </w:pPr>
      <w:r w:rsidRPr="004D14E9">
        <w:rPr>
          <w:rFonts w:ascii="Arial" w:eastAsia="Times New Roman" w:hAnsi="Arial" w:cs="Arial"/>
          <w:color w:val="171717"/>
          <w:sz w:val="21"/>
          <w:szCs w:val="21"/>
          <w:lang w:eastAsia="ru-RU"/>
        </w:rPr>
        <w:t>Размер специальных надбавок к тарифам на услуги по транспортировке газа по газораспределительным сетям ПАО «Газпром газораспределение Ростов-на-Дону», предназначенных для финансирования программы газификации жилищно-коммунального хозяйства, промышленных и иных организаций Ростовской области</w:t>
      </w:r>
      <w:proofErr w:type="gramStart"/>
      <w:r w:rsidRPr="004D14E9">
        <w:rPr>
          <w:rFonts w:ascii="Arial" w:eastAsia="Times New Roman" w:hAnsi="Arial" w:cs="Arial"/>
          <w:color w:val="171717"/>
          <w:sz w:val="21"/>
          <w:szCs w:val="21"/>
          <w:lang w:eastAsia="ru-RU"/>
        </w:rPr>
        <w:t>::</w:t>
      </w:r>
      <w:proofErr w:type="gramEnd"/>
    </w:p>
    <w:tbl>
      <w:tblPr>
        <w:tblW w:w="10012" w:type="dxa"/>
        <w:tblCellSpacing w:w="0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7"/>
        <w:gridCol w:w="1199"/>
        <w:gridCol w:w="1200"/>
        <w:gridCol w:w="1065"/>
        <w:gridCol w:w="1335"/>
        <w:gridCol w:w="1200"/>
        <w:gridCol w:w="1200"/>
        <w:gridCol w:w="1200"/>
        <w:gridCol w:w="306"/>
      </w:tblGrid>
      <w:tr w:rsidR="004D14E9" w:rsidRPr="004D14E9" w:rsidTr="004D14E9">
        <w:trPr>
          <w:trHeight w:val="468"/>
          <w:tblCellSpacing w:w="0" w:type="dxa"/>
        </w:trPr>
        <w:tc>
          <w:tcPr>
            <w:tcW w:w="10012" w:type="dxa"/>
            <w:gridSpan w:val="8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 Специальная надбавка с учетом налоговых платежей, возникающих при ее введении, </w:t>
            </w: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br/>
              <w:t xml:space="preserve">(руб./1000 </w:t>
            </w:r>
            <w:proofErr w:type="spellStart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куб.м</w:t>
            </w:r>
            <w:proofErr w:type="spellEnd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.) (без учета НДС) </w:t>
            </w:r>
          </w:p>
        </w:tc>
        <w:tc>
          <w:tcPr>
            <w:tcW w:w="6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528"/>
          <w:tblCellSpacing w:w="0" w:type="dxa"/>
        </w:trPr>
        <w:tc>
          <w:tcPr>
            <w:tcW w:w="0" w:type="auto"/>
            <w:gridSpan w:val="8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</w:p>
        </w:tc>
        <w:tc>
          <w:tcPr>
            <w:tcW w:w="6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468"/>
          <w:tblCellSpacing w:w="0" w:type="dxa"/>
        </w:trPr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  <w:t> свыше 1000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500 до 1000 вкл.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100 до 500 вкл.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10 до 100 вкл.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 до 10 вкл.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0,1 до 1 вкл.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0,01 до 0,1 вкл.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до 0,01 вкл.</w:t>
            </w:r>
          </w:p>
        </w:tc>
        <w:tc>
          <w:tcPr>
            <w:tcW w:w="6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10012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6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160,03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235,52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336,75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419,91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544,70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619,00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862,40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1 106,71</w:t>
            </w:r>
          </w:p>
        </w:tc>
        <w:tc>
          <w:tcPr>
            <w:tcW w:w="6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10012" w:type="dxa"/>
            <w:gridSpan w:val="8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6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  <w:tr w:rsidR="004D14E9" w:rsidRPr="004D14E9" w:rsidTr="004D14E9">
        <w:trPr>
          <w:trHeight w:val="351"/>
          <w:tblCellSpacing w:w="0" w:type="dxa"/>
        </w:trPr>
        <w:tc>
          <w:tcPr>
            <w:tcW w:w="12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178,60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262,84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375,81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468,63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607,89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690,80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962,44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1 235,09</w:t>
            </w:r>
          </w:p>
        </w:tc>
        <w:tc>
          <w:tcPr>
            <w:tcW w:w="6" w:type="dxa"/>
            <w:shd w:val="clear" w:color="auto" w:fill="FFFFFF"/>
            <w:tcMar>
              <w:top w:w="45" w:type="dxa"/>
              <w:left w:w="150" w:type="dxa"/>
              <w:bottom w:w="45" w:type="dxa"/>
              <w:right w:w="150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10" w:lineRule="atLeast"/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</w:pPr>
          </w:p>
        </w:tc>
      </w:tr>
    </w:tbl>
    <w:p w:rsidR="004D14E9" w:rsidRPr="004D14E9" w:rsidRDefault="004D14E9" w:rsidP="004D14E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0350" w:type="dxa"/>
        <w:tblCellSpacing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8"/>
        <w:gridCol w:w="1289"/>
        <w:gridCol w:w="1289"/>
        <w:gridCol w:w="1290"/>
        <w:gridCol w:w="1289"/>
        <w:gridCol w:w="1289"/>
        <w:gridCol w:w="1289"/>
        <w:gridCol w:w="1327"/>
      </w:tblGrid>
      <w:tr w:rsidR="004D14E9" w:rsidRPr="004D14E9" w:rsidTr="004D14E9">
        <w:trPr>
          <w:trHeight w:val="1104"/>
          <w:tblCellSpacing w:w="0" w:type="dxa"/>
        </w:trPr>
        <w:tc>
          <w:tcPr>
            <w:tcW w:w="1035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1"/>
                <w:szCs w:val="21"/>
                <w:lang w:eastAsia="ru-RU"/>
              </w:rPr>
              <w:t xml:space="preserve">Размер платы за снабженческо-сбытовые услуги, оказываемые ООО "Газпром </w:t>
            </w:r>
            <w:proofErr w:type="spellStart"/>
            <w:r w:rsidRPr="004D14E9">
              <w:rPr>
                <w:rFonts w:ascii="Arial" w:eastAsia="Times New Roman" w:hAnsi="Arial" w:cs="Arial"/>
                <w:color w:val="171717"/>
                <w:sz w:val="21"/>
                <w:szCs w:val="21"/>
                <w:lang w:eastAsia="ru-RU"/>
              </w:rPr>
              <w:t>межрегионгаз</w:t>
            </w:r>
            <w:proofErr w:type="spellEnd"/>
            <w:r w:rsidRPr="004D14E9">
              <w:rPr>
                <w:rFonts w:ascii="Arial" w:eastAsia="Times New Roman" w:hAnsi="Arial" w:cs="Arial"/>
                <w:color w:val="171717"/>
                <w:sz w:val="21"/>
                <w:szCs w:val="21"/>
                <w:lang w:eastAsia="ru-RU"/>
              </w:rPr>
              <w:t xml:space="preserve"> Ростов-на-Дону" потребителям Ростовской области в зависимости от годового объема потребления газа:</w:t>
            </w:r>
          </w:p>
        </w:tc>
      </w:tr>
      <w:tr w:rsidR="004D14E9" w:rsidRPr="004D14E9" w:rsidTr="004D14E9">
        <w:trPr>
          <w:trHeight w:val="288"/>
          <w:tblCellSpacing w:w="0" w:type="dxa"/>
        </w:trPr>
        <w:tc>
          <w:tcPr>
            <w:tcW w:w="10350" w:type="dxa"/>
            <w:gridSpan w:val="8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 xml:space="preserve">Размер платы за снабженческо-сбытовые услуги (руб./1000 </w:t>
            </w:r>
            <w:proofErr w:type="spellStart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куб.м</w:t>
            </w:r>
            <w:proofErr w:type="spellEnd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.) </w:t>
            </w: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 (без НДС)</w:t>
            </w:r>
          </w:p>
        </w:tc>
      </w:tr>
      <w:tr w:rsidR="004D14E9" w:rsidRPr="004D14E9" w:rsidTr="004D14E9">
        <w:trPr>
          <w:trHeight w:val="300"/>
          <w:tblCellSpacing w:w="0" w:type="dxa"/>
        </w:trPr>
        <w:tc>
          <w:tcPr>
            <w:tcW w:w="10350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по группам потребителей с объемом потребления газа (</w:t>
            </w:r>
            <w:proofErr w:type="spellStart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млн</w:t>
            </w:r>
            <w:proofErr w:type="gramStart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.к</w:t>
            </w:r>
            <w:proofErr w:type="gramEnd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уб.м</w:t>
            </w:r>
            <w:proofErr w:type="spellEnd"/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./год)</w:t>
            </w:r>
          </w:p>
        </w:tc>
      </w:tr>
      <w:tr w:rsidR="004D14E9" w:rsidRPr="004D14E9" w:rsidTr="004D14E9">
        <w:trPr>
          <w:trHeight w:val="468"/>
          <w:tblCellSpacing w:w="0" w:type="dxa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свыше 500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100 до 500 вкл.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10 до 100 вкл.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1 до 10 вкл.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0,1 до 1 вкл.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от 0,01 до 0,1 вкл.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до 0,01 вкл.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Население </w:t>
            </w:r>
          </w:p>
        </w:tc>
      </w:tr>
      <w:tr w:rsidR="004D14E9" w:rsidRPr="004D14E9" w:rsidTr="004D14E9">
        <w:trPr>
          <w:trHeight w:val="312"/>
          <w:tblCellSpacing w:w="0" w:type="dxa"/>
        </w:trPr>
        <w:tc>
          <w:tcPr>
            <w:tcW w:w="1035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с 01.12.2022 по 30.09.2026</w:t>
            </w:r>
          </w:p>
        </w:tc>
      </w:tr>
      <w:tr w:rsidR="004D14E9" w:rsidRPr="004D14E9" w:rsidTr="004D14E9">
        <w:trPr>
          <w:trHeight w:val="312"/>
          <w:tblCellSpacing w:w="0" w:type="dxa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136,18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148,88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157,96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181,56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183,37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185,22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187,03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235,86</w:t>
            </w:r>
          </w:p>
        </w:tc>
      </w:tr>
      <w:tr w:rsidR="004D14E9" w:rsidRPr="004D14E9" w:rsidTr="004D14E9">
        <w:trPr>
          <w:trHeight w:val="312"/>
          <w:tblCellSpacing w:w="0" w:type="dxa"/>
        </w:trPr>
        <w:tc>
          <w:tcPr>
            <w:tcW w:w="1035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18"/>
                <w:szCs w:val="18"/>
                <w:lang w:eastAsia="ru-RU"/>
              </w:rPr>
              <w:t>с 01.10.2026 по 28.02.2029</w:t>
            </w:r>
          </w:p>
        </w:tc>
      </w:tr>
      <w:tr w:rsidR="004D14E9" w:rsidRPr="004D14E9" w:rsidTr="004D14E9">
        <w:trPr>
          <w:trHeight w:val="312"/>
          <w:tblCellSpacing w:w="0" w:type="dxa"/>
        </w:trPr>
        <w:tc>
          <w:tcPr>
            <w:tcW w:w="12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143,13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156,47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166,02</w:t>
            </w:r>
          </w:p>
        </w:tc>
        <w:tc>
          <w:tcPr>
            <w:tcW w:w="12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190,82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192,72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194,67</w:t>
            </w:r>
          </w:p>
        </w:tc>
        <w:tc>
          <w:tcPr>
            <w:tcW w:w="12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196,57</w:t>
            </w:r>
          </w:p>
        </w:tc>
        <w:tc>
          <w:tcPr>
            <w:tcW w:w="13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14E9" w:rsidRPr="004D14E9" w:rsidRDefault="004D14E9" w:rsidP="004D14E9">
            <w:pPr>
              <w:spacing w:after="0" w:line="270" w:lineRule="atLeast"/>
              <w:jc w:val="center"/>
              <w:rPr>
                <w:rFonts w:ascii="Times New Roman" w:eastAsia="Times New Roman" w:hAnsi="Times New Roman" w:cs="Times New Roman"/>
                <w:color w:val="171717"/>
                <w:sz w:val="24"/>
                <w:szCs w:val="24"/>
                <w:lang w:eastAsia="ru-RU"/>
              </w:rPr>
            </w:pPr>
            <w:r w:rsidRPr="004D14E9">
              <w:rPr>
                <w:rFonts w:ascii="Arial" w:eastAsia="Times New Roman" w:hAnsi="Arial" w:cs="Arial"/>
                <w:color w:val="171717"/>
                <w:sz w:val="20"/>
                <w:szCs w:val="20"/>
                <w:lang w:eastAsia="ru-RU"/>
              </w:rPr>
              <w:t>247,89</w:t>
            </w:r>
          </w:p>
        </w:tc>
      </w:tr>
    </w:tbl>
    <w:p w:rsidR="000D1340" w:rsidRDefault="000D1340"/>
    <w:sectPr w:rsidR="000D1340" w:rsidSect="004D14E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4E9"/>
    <w:rsid w:val="000D1340"/>
    <w:rsid w:val="004D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6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5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2026-09-03T13:19:00Z</dcterms:created>
  <dcterms:modified xsi:type="dcterms:W3CDTF">2026-09-03T13:23:00Z</dcterms:modified>
</cp:coreProperties>
</file>